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FC" w:rsidRDefault="000C61FC" w:rsidP="000C61FC">
      <w:pPr>
        <w:ind w:firstLine="0"/>
        <w:jc w:val="center"/>
        <w:rPr>
          <w:b/>
        </w:rPr>
      </w:pPr>
      <w:bookmarkStart w:id="0" w:name="sub_1039"/>
      <w:r w:rsidRPr="000C61FC">
        <w:rPr>
          <w:b/>
        </w:rPr>
        <w:t>Меры стимулирования добросовестности контролируемых лиц при осуществлении федерального государственного надзора в области безопасности</w:t>
      </w:r>
      <w:r w:rsidR="001F5FD9">
        <w:rPr>
          <w:b/>
        </w:rPr>
        <w:t xml:space="preserve"> гидротехнических сооружений</w:t>
      </w:r>
    </w:p>
    <w:p w:rsidR="000C61FC" w:rsidRPr="000C61FC" w:rsidRDefault="000C61FC" w:rsidP="000C61FC">
      <w:pPr>
        <w:ind w:firstLine="0"/>
        <w:jc w:val="center"/>
        <w:rPr>
          <w:b/>
        </w:rPr>
      </w:pPr>
    </w:p>
    <w:p w:rsidR="001F5FD9" w:rsidRDefault="001F5FD9" w:rsidP="001F5FD9">
      <w:bookmarkStart w:id="1" w:name="sub_1048"/>
      <w:bookmarkStart w:id="2" w:name="sub_1036"/>
      <w:bookmarkEnd w:id="0"/>
      <w:proofErr w:type="gramStart"/>
      <w:r>
        <w:t>В соответствии с Положением 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 (далее – Положение), в целях мотивации юридических лиц, индивидуальных предпринимателей</w:t>
      </w:r>
      <w:r w:rsidR="00C75534">
        <w:t>, эксплуатирующих гидротехнические сооружения,</w:t>
      </w:r>
      <w:r>
        <w:t xml:space="preserve"> к соблюдению обязательных требований Федеральной службой по экологическому, технологическому и атомному надзору </w:t>
      </w:r>
      <w:r w:rsidR="00C75534">
        <w:t xml:space="preserve">и ее территориальными органами </w:t>
      </w:r>
      <w:r>
        <w:t xml:space="preserve">осуществляется такой вид профилактических мероприятий как меры </w:t>
      </w:r>
      <w:r w:rsidR="00982EA7">
        <w:t>стимулирования</w:t>
      </w:r>
      <w:proofErr w:type="gramEnd"/>
      <w:r w:rsidR="00982EA7">
        <w:t xml:space="preserve"> добросовестности</w:t>
      </w:r>
      <w:r>
        <w:t>.</w:t>
      </w:r>
    </w:p>
    <w:bookmarkEnd w:id="2"/>
    <w:p w:rsidR="001F5FD9" w:rsidRDefault="001F5FD9" w:rsidP="001F5FD9">
      <w:r>
        <w:t>Оценка добросовестности проводится по заявлению юридических лиц, индивидуальных предпринимателей, эксплуатирующих гидротехнические сооружения (далее - заявители).</w:t>
      </w:r>
    </w:p>
    <w:p w:rsidR="001F5FD9" w:rsidRDefault="001F5FD9" w:rsidP="001F5FD9">
      <w:bookmarkStart w:id="3" w:name="sub_1049"/>
      <w:bookmarkEnd w:id="1"/>
      <w:r>
        <w:t>Критериями оценки добросовестности являются:</w:t>
      </w:r>
    </w:p>
    <w:bookmarkEnd w:id="3"/>
    <w:p w:rsidR="001F5FD9" w:rsidRDefault="00982EA7" w:rsidP="001F5FD9">
      <w:r>
        <w:t xml:space="preserve">- </w:t>
      </w:r>
      <w:r w:rsidR="001F5FD9">
        <w:t>соответствие гидротехнических сооружений в течение 5 лет до даты проведения оценки уровню безопасности не ниже нормального;</w:t>
      </w:r>
    </w:p>
    <w:p w:rsidR="001F5FD9" w:rsidRDefault="00982EA7" w:rsidP="001F5FD9">
      <w:r>
        <w:t xml:space="preserve">- </w:t>
      </w:r>
      <w:r w:rsidR="001F5FD9">
        <w:t>отсутствие в течение 5 лет до даты проведения оценки на гидротехническом сооружении, эксплуатируемом юридическим лицом, индивидуальным предпринимателем, аварий и инцидентов, несчастных случаев (в том числе групповых);</w:t>
      </w:r>
    </w:p>
    <w:p w:rsidR="001F5FD9" w:rsidRDefault="00982EA7" w:rsidP="001F5FD9">
      <w:bookmarkStart w:id="4" w:name="sub_10493"/>
      <w:r>
        <w:t xml:space="preserve">- </w:t>
      </w:r>
      <w:r w:rsidR="001F5FD9">
        <w:t>оснащенность гидротехнических сооружений техническими средствами контроля (мониторинга) за показателями состояния гидротехнических сооружений, природных и техногенных воздействий, а также работоспособность указанных технических средств;</w:t>
      </w:r>
    </w:p>
    <w:p w:rsidR="001F5FD9" w:rsidRDefault="00982EA7" w:rsidP="001F5FD9">
      <w:bookmarkStart w:id="5" w:name="sub_10494"/>
      <w:bookmarkEnd w:id="4"/>
      <w:r>
        <w:t xml:space="preserve">- </w:t>
      </w:r>
      <w:r w:rsidR="001F5FD9">
        <w:t>соблюдение обязательных требований к страхованию гражданской ответственности за причинение вреда в результате аварии или инцидента на гидротехническом сооружении.</w:t>
      </w:r>
    </w:p>
    <w:bookmarkEnd w:id="5"/>
    <w:p w:rsidR="001F5FD9" w:rsidRPr="00982EA7" w:rsidRDefault="001F5FD9" w:rsidP="001F5FD9">
      <w:pPr>
        <w:rPr>
          <w:color w:val="000000" w:themeColor="text1"/>
        </w:rPr>
      </w:pPr>
      <w:r>
        <w:t xml:space="preserve">Заявитель вместе с заявлением о проведении оценки добросовестности направляет в территориальный орган Федеральной службы по экологическому, технологическому и атомному надзору документы и информацию, подтверждающие соблюдение требований, предусмотренных </w:t>
      </w:r>
      <w:hyperlink w:anchor="sub_10493" w:history="1">
        <w:r w:rsidRPr="00982EA7">
          <w:rPr>
            <w:rStyle w:val="a3"/>
            <w:color w:val="000000" w:themeColor="text1"/>
          </w:rPr>
          <w:t>абзацами третьим</w:t>
        </w:r>
      </w:hyperlink>
      <w:r w:rsidRPr="00982EA7">
        <w:rPr>
          <w:color w:val="000000" w:themeColor="text1"/>
        </w:rPr>
        <w:t xml:space="preserve"> и </w:t>
      </w:r>
      <w:hyperlink w:anchor="sub_10494" w:history="1">
        <w:r w:rsidRPr="00982EA7">
          <w:rPr>
            <w:rStyle w:val="a3"/>
            <w:color w:val="000000" w:themeColor="text1"/>
          </w:rPr>
          <w:t>четвертым пункта 49</w:t>
        </w:r>
      </w:hyperlink>
      <w:r w:rsidRPr="00982EA7">
        <w:rPr>
          <w:color w:val="000000" w:themeColor="text1"/>
        </w:rPr>
        <w:t xml:space="preserve"> Положения.</w:t>
      </w:r>
    </w:p>
    <w:p w:rsidR="001F5FD9" w:rsidRDefault="001F5FD9" w:rsidP="001F5FD9">
      <w:bookmarkStart w:id="6" w:name="sub_10510"/>
      <w:r>
        <w:t>Заявление о проведении оценки добросовестности подлежит рассмотрению в течение 30 календарных дней со дня его регистрации.</w:t>
      </w:r>
    </w:p>
    <w:p w:rsidR="001F5FD9" w:rsidRDefault="001F5FD9" w:rsidP="001F5FD9">
      <w:bookmarkStart w:id="7" w:name="sub_10520"/>
      <w:bookmarkEnd w:id="6"/>
      <w:r>
        <w:t>Результаты оценки добросовестности учитываются при организации проведения плановых выездных проверок в годах, следующих за годом проведения оценки добросовестности.</w:t>
      </w:r>
    </w:p>
    <w:p w:rsidR="001F5FD9" w:rsidRPr="00982EA7" w:rsidRDefault="001F5FD9" w:rsidP="001F5FD9">
      <w:pPr>
        <w:rPr>
          <w:color w:val="000000" w:themeColor="text1"/>
        </w:rPr>
      </w:pPr>
      <w:bookmarkStart w:id="8" w:name="sub_10530"/>
      <w:bookmarkEnd w:id="7"/>
      <w:r>
        <w:t xml:space="preserve">По результатам проведения оценки добросовестности территориальный орган Федеральной службы по экологическому, технологическому и атомному надзору уведомляет заявителя о его соответствии критериям добросовестности и принятии решений, </w:t>
      </w:r>
      <w:r w:rsidRPr="00982EA7">
        <w:rPr>
          <w:color w:val="000000" w:themeColor="text1"/>
        </w:rPr>
        <w:t xml:space="preserve">предусмотренных </w:t>
      </w:r>
      <w:hyperlink w:anchor="sub_1012" w:history="1">
        <w:r w:rsidRPr="00982EA7">
          <w:rPr>
            <w:rStyle w:val="a3"/>
            <w:color w:val="000000" w:themeColor="text1"/>
          </w:rPr>
          <w:t>пунктом 12</w:t>
        </w:r>
      </w:hyperlink>
      <w:r w:rsidRPr="00982EA7">
        <w:rPr>
          <w:color w:val="000000" w:themeColor="text1"/>
        </w:rPr>
        <w:t xml:space="preserve"> Положения, либо о несоответствии таким критериям.</w:t>
      </w:r>
    </w:p>
    <w:p w:rsidR="001F5FD9" w:rsidRDefault="001F5FD9" w:rsidP="001F5FD9">
      <w:bookmarkStart w:id="9" w:name="sub_10540"/>
      <w:bookmarkEnd w:id="8"/>
      <w:r w:rsidRPr="00982EA7">
        <w:rPr>
          <w:color w:val="000000" w:themeColor="text1"/>
        </w:rPr>
        <w:t xml:space="preserve">В случае установления фактов несоответствия юридических лиц, индивидуальных предпринимателей, эксплуатирующих гидротехнические сооружения, критериям оценки добросовестности, периодичность проведения плановых выездных проверок устанавливается в соответствии с </w:t>
      </w:r>
      <w:hyperlink w:anchor="sub_1011" w:history="1">
        <w:r w:rsidRPr="00982EA7">
          <w:rPr>
            <w:rStyle w:val="a3"/>
            <w:color w:val="000000" w:themeColor="text1"/>
          </w:rPr>
          <w:t>пунктом 11</w:t>
        </w:r>
      </w:hyperlink>
      <w:r w:rsidRPr="00982EA7">
        <w:rPr>
          <w:color w:val="000000" w:themeColor="text1"/>
        </w:rPr>
        <w:t xml:space="preserve"> </w:t>
      </w:r>
      <w:r>
        <w:t>Положения, о чем юридическое лицо, индивидуальный предприниматель, эксплуатирующие гидротехнические сооружения, уведомляются в течение 20 дней с</w:t>
      </w:r>
      <w:r w:rsidR="00066F2D">
        <w:t>о</w:t>
      </w:r>
      <w:bookmarkStart w:id="10" w:name="_GoBack"/>
      <w:bookmarkEnd w:id="10"/>
      <w:r>
        <w:t xml:space="preserve"> дня принятия такого решения.</w:t>
      </w:r>
    </w:p>
    <w:bookmarkEnd w:id="9"/>
    <w:p w:rsidR="005B5FD4" w:rsidRDefault="005B5FD4" w:rsidP="001F5FD9"/>
    <w:sectPr w:rsidR="005B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C8"/>
    <w:rsid w:val="00066F2D"/>
    <w:rsid w:val="000C61FC"/>
    <w:rsid w:val="001F5FD9"/>
    <w:rsid w:val="002F60C8"/>
    <w:rsid w:val="005B5FD4"/>
    <w:rsid w:val="00982EA7"/>
    <w:rsid w:val="00C75534"/>
    <w:rsid w:val="00D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C61F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C61F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Ланщикова Ю.А</dc:creator>
  <cp:lastModifiedBy>Ланщикова Ю.А</cp:lastModifiedBy>
  <cp:revision>5</cp:revision>
  <dcterms:created xsi:type="dcterms:W3CDTF">2022-12-01T10:52:00Z</dcterms:created>
  <dcterms:modified xsi:type="dcterms:W3CDTF">2022-12-01T11:02:00Z</dcterms:modified>
</cp:coreProperties>
</file>